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Smlouva o poskytnutí podpory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ff0000"/>
        </w:rPr>
      </w:pPr>
      <w:bookmarkStart w:colFirst="0" w:colLast="0" w:name="_heading=h.yv7w48dsgkw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ff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Poskytovatel informuje, že ke dni 24.2.2023 byl do článku 4 Specifické podmínky Smlouvy o poskytnutí podpory přidán nový odstavec doplňující článek 17 Všeobecných podmínek.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bookmarkStart w:colFirst="0" w:colLast="0" w:name="_heading=h.s9tc7h128vjd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Česká republika – Technologická agentura České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Evropská 1692/37, 160 00 Praha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72050365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………., předsedou/předsedkyní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TA ČR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bankovní spojení: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Česká národní banka, Na Příkopě 28, Praha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běžný výdajový účet: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000-3125001/0710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„poskytovatel“) na straně jedné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 ……………………………..</w:t>
      </w:r>
    </w:p>
    <w:p w:rsidR="00000000" w:rsidDel="00000000" w:rsidP="00000000" w:rsidRDefault="00000000" w:rsidRPr="00000000" w14:paraId="00000010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zapsaná v (je-li relevantní – např. v obchodním či jiném rejstříku)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…………………………</w:t>
      </w:r>
    </w:p>
    <w:p w:rsidR="00000000" w:rsidDel="00000000" w:rsidP="00000000" w:rsidRDefault="00000000" w:rsidRPr="00000000" w14:paraId="00000011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IČO: ………</w:t>
      </w:r>
    </w:p>
    <w:p w:rsidR="00000000" w:rsidDel="00000000" w:rsidP="00000000" w:rsidRDefault="00000000" w:rsidRPr="00000000" w14:paraId="00000012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 …………………..   </w:t>
      </w:r>
    </w:p>
    <w:p w:rsidR="00000000" w:rsidDel="00000000" w:rsidP="00000000" w:rsidRDefault="00000000" w:rsidRPr="00000000" w14:paraId="00000013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bankovní spojení: …………………..</w:t>
      </w:r>
    </w:p>
    <w:p w:rsidR="00000000" w:rsidDel="00000000" w:rsidP="00000000" w:rsidRDefault="00000000" w:rsidRPr="00000000" w14:paraId="00000014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účtu: ……………….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„Hlavní příjemce“) na straně druhé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uzavřely níže uvedeného dne, měsíce a roku tuto</w:t>
      </w:r>
    </w:p>
    <w:p w:rsidR="00000000" w:rsidDel="00000000" w:rsidP="00000000" w:rsidRDefault="00000000" w:rsidRPr="00000000" w14:paraId="00000018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Smlouvu o poskytnutí podpory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„Smlouva“)</w:t>
      </w:r>
    </w:p>
    <w:p w:rsidR="00000000" w:rsidDel="00000000" w:rsidP="00000000" w:rsidRDefault="00000000" w:rsidRPr="00000000" w14:paraId="0000001A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Preambule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Poskytovatel přijal návrh projektu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XXXX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názvem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mezinárodní výzvy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 následujícím programu: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Návrh projektu byl kvalitativně vyhodnocen na mezinárodní úrovni. Po kontrole způsobilosti na mezinárodní i národní úrovni prošel návrh projektu hodnocením mezinárodního hodnotícího orgánu, na základě kterého konsorcium poskytovatelů s ohledem na výši finanční alokace rozhodlo o finálním seznamu projektů vybraných k podpoře. Na základě tohoto finálního seznamu v souladu s § 7 odst. 4 ZPVV vydal poskytovatel rozhodnutí o poskytnutí podpory projektům vybraným na mezinárodní úrovni hlavnímu českému uchazeči v projektu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  <w:br w:type="textWrapping"/>
        <w:t xml:space="preserve">V souladu s § 9 ZPVV proto Poskytovatel uzavírá 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 Smlouvu. Veškeré pojmy použité ve Smlouvě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definujeme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ve Všeobecných podmínkách.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Předmětem Smlouvy je závazek Poskytovatele poskytnout Hlavnímu příjemci finanční podporu formou dotace za účelem jejího využití na dosažení deklarovaných výsledků a cílů projektu a současně závazek Hlavního příjemce použít tuto podporu a řešit projekt v souladu s pravidly poskytnutí podpory a přílohou Závazné parametry řešení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Účelem podpory je dosažení stanovených cílů projektu, tj. cílů uvedených v příloze Závazné parametry řešení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Výše poskytnuté podpory a uznaných nákladů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Maximální výše podpory činí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Kč (slovy: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korun českých), což je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% z maximální výše uznaných nákladů.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Maximální výše uznaných nákladů projektu činí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XXX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Kč (slovy: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korun českých).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Maximální možná intenzita podpory na celý projekt je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% uznaných nákladů projektu.</w:t>
      </w:r>
      <w:r w:rsidDel="00000000" w:rsidR="00000000" w:rsidRPr="00000000">
        <w:rPr>
          <w:rtl w:val="0"/>
        </w:rPr>
      </w:r>
    </w:p>
    <w:bookmarkStart w:colFirst="0" w:colLast="0" w:name="bookmark=id.30j0zll" w:id="3"/>
    <w:bookmarkEnd w:id="3"/>
    <w:p w:rsidR="00000000" w:rsidDel="00000000" w:rsidP="00000000" w:rsidRDefault="00000000" w:rsidRPr="00000000" w14:paraId="00000026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Související dokumenty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Nedílnou součástí Smlouvy je příloha Závazné parametry řešení projektu, která je Schváleným návrhem projektu ve smyslu § 9 odst. 2 ZPVV. Závazné parametry řešení projektu obsahují označení Hlavního příjemce a dalších účastníků, jméno, příjmení a případné akademické tituly a vědecké hodnosti řešitele, časový plán řešení projektu včetně termínu zahájení a ukončení řešení projektu, cíle projektu, deklarované výsledky projektu, a jejíž součástí je tabulka uznaných nákladů projektu.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Další podmínky poskytnutí podpory a řešení projektu uvádíme ve Všeobecných podmínkách (verze 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), které jsou dostupné na webových stránkách poskytovatele.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Obsahuje-li Smlouva úpravu odlišnou od Všeobecných podmínek či Závazných parametrů řešení projektu, použijeme přednostně ustanovení Smlouvy, dále ustanovení Všeobecných podmínek a dále Závazných parametrů řešení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4"/>
    <w:bookmarkEnd w:id="4"/>
    <w:p w:rsidR="00000000" w:rsidDel="00000000" w:rsidP="00000000" w:rsidRDefault="00000000" w:rsidRPr="00000000" w14:paraId="0000002D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4</w:t>
      </w:r>
      <w:r w:rsidDel="00000000" w:rsidR="00000000" w:rsidRPr="00000000">
        <w:rPr>
          <w:rtl w:val="0"/>
        </w:rPr>
      </w:r>
    </w:p>
    <w:bookmarkStart w:colFirst="0" w:colLast="0" w:name="bookmark=id.3znysh7" w:id="5"/>
    <w:bookmarkEnd w:id="5"/>
    <w:p w:rsidR="00000000" w:rsidDel="00000000" w:rsidP="00000000" w:rsidRDefault="00000000" w:rsidRPr="00000000" w14:paraId="0000002E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Specifické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Účelem tohoto článku je stanovit další podmínky, které jsou specifické pro výše uvedenou mezinárodní výzvu, a to nad rámec Všeobecných podmínek.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Uvádí-li Všeobecné podmínky či související dokumenty pojem “veřejná soutěž”, pro potřeby projektu financovaného prostřednictvím mezinárodních výzev se jedná o mezinárodní výzvu definovanou v čl. 4 odst. 4 Smlouvy.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má Hlavní příjemce povinnost dle zákona č. 563/1991 Sb., o účetnictví zveřejňovat účetní závěrku v příslušném rejstříku ve smyslu zákona č. 304/2013 Sb., o veřejných rejstřících právnických a fyzických osob, a to po celou dobu řešení projektu.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120" w:lineRule="auto"/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Článek 2 Všeobecných podmínek „Vymezení pojmů” se doplňuje o tyto pojmy: </w:t>
      </w:r>
    </w:p>
    <w:p w:rsidR="00000000" w:rsidDel="00000000" w:rsidP="00000000" w:rsidRDefault="00000000" w:rsidRPr="00000000" w14:paraId="00000033">
      <w:pPr>
        <w:spacing w:after="120" w:before="0" w:lineRule="auto"/>
        <w:ind w:left="8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„Zahraničním partnerem” se rozumí právnická osoba zabývající se výzkumem a vývojem, která se podílí na řešení projektu bez nároku na podporu z programu financování, jejíž účast na projektu je vymezena v návrhu projektu a s níž příjemce uzavřel příslušnou smlouvu (např. je rovněž jednou ze stran smlouvy o účasti na řešení projektu).</w:t>
      </w:r>
    </w:p>
    <w:p w:rsidR="00000000" w:rsidDel="00000000" w:rsidP="00000000" w:rsidRDefault="00000000" w:rsidRPr="00000000" w14:paraId="00000034">
      <w:pPr>
        <w:ind w:left="85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„Mezinárodní výzvou” se rozumí výzva, kterou společně vyhlašuje konsorcium poskytovatelů daného ERA-NET Cofundu/Evropského partnerství. Do výzvy předkládají projekty konsorcia mezinárodních partnerů, přičemž každý poskytovatel financuje své národní úspěšné uchazeče ve výzvě.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má Hlavní příjemce povinnost mít uzavřenou příslušnou konsorciální smlouvu (Consortium Agreement) se zahraničním partnerem, přičemž je možné, aby zahraniční partner byl jednou ze smluvních stran Smlouvy o účasti na řešení projektu, aniž by byl v roli dalšího účastníka. Čl. 6 Všeobecných podmínek „Smlouva o účasti na řešení projektu” a související ustanovení se použijí i pro konsorciální smlouvu se zahraničním partnerem s výjimkou odst. 2 písm. c) a d). Konsorciální smlouva musí být v anglickém jazyce.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120" w:lineRule="auto"/>
        <w:ind w:left="360" w:right="-182" w:hanging="218.26771653543312"/>
        <w:rPr/>
      </w:pPr>
      <w:bookmarkStart w:colFirst="0" w:colLast="0" w:name="_heading=h.2et92p0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 Čl. 11 Všeobecných podmínek se doplňuje o nový odst. 5, který zní: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Rule="auto"/>
        <w:ind w:left="850" w:right="-18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Příjemce je povinen přispívat k průběžným mezinárodním zprávám o pokroku projektu a závěrečné zprávě podle požadavků koordinátora konsorcia projektu (dále jako „koordinátor”), přičemž koordinátorem může být i příjemce. Koordinátor je odpovědný za předkládání těchto zpráv sekretariátu výzvy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četnosti stanovené v oficiálních dokumentech výzvy, přičemž koordinátor obdrží včas požadované šablony zpráv od sekretariátu výzvy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poskytne příjemci k vyplnění.”</w:t>
      </w:r>
    </w:p>
    <w:p w:rsidR="00000000" w:rsidDel="00000000" w:rsidP="00000000" w:rsidRDefault="00000000" w:rsidRPr="00000000" w14:paraId="00000038">
      <w:pPr>
        <w:keepNext w:val="1"/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Dle Všeobecných podmínek čl. 7 odst. 1 písm. d) lze smlouvu vypovědět, jestliže dojde ke krácení financí ze státního rozpočtu, regulaci čerpání st. rozpočtu aj. U mezinárodních výzev se čl. 7 odst. 1 písm. d) vztahuje také na případy, kdy prostředky, které pocházejí od zahraničních poskytovatelů, nebudou na řešení zahraničním partnerům poskytnuty vůbec nebo budou poskytnuty v nižším objemu, než bylo původně stanoveno.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360" w:hanging="218.2677165354331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Čl. 14 Všeobecných podmínek se doplňuje o nový odst. 5, který zní: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850.3937007874017" w:right="56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„Smlouva o využití výsledku musí být uzavřena v anglickém jazyce.“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25" w:right="0" w:hanging="283.2677165354331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Čl. 17 Všeobecných podmínek se doplňuje o nový odst. 11, který zní: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850" w:right="56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„Za uznaný náklad se nepovažuje plnění poskytnuté mezi hlavním příjemcem či dalšími účastníky a zahraničním partnerem projektu.“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Čl. 17 Všeobecných podmínek se doplňuje o nový odst. 12, který zní: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850" w:right="56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„Náklady se zdanitelným plněním po 30. 6. 2026 nebudou považovány za uznané.“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Poskytovatel se zavazuje poskytnout podporu v každém roce řešení ve výši uvedené v Závazných  parametrech řešení projektu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851" w:right="566" w:hanging="28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60 kalendářních dnů ode dne nabytí účinnosti Smlouvy a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851" w:right="566" w:hanging="28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 víceletých projektů pro druhý a každý následující rok řešení do 60 kalendářních dnů od začátku příslušného kalendářního roku.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566.9291338582675" w:right="566" w:hanging="425.1968503937007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je Příjemce povinen předložit Poskytovateli nejpozději společně s první průběžnou zprávou Plán správy dat, pravidelně ho aktualizovat a aktualizovanou verzi Plánu správy dat předkládat jako součást průběžné a závěrečné zprávy.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566.9291338582675" w:right="566" w:hanging="425.1968503937007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je dále Příjemce povinen předávat Poskytovateli v průběhu realizace projektu informace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o dostupnosti a způsobu šíření výsledků výzkumu a výzkumných dat, pokud byly vytvořeny za podpory z veřejných prostředků podle tohoto zákona, v souladu se zásadou, že výsledky výzkumu a výzkumná data nejsou zveřejňovány pouze v odůvodněných případech.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566.9291338582675" w:right="566" w:hanging="425.196850393700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je příjemce povinen dodržovat během realizace projektu zásadu "významně nepoškozovat" ve smyslu článku 17 Nařízení Evropského parlamentu a Rady (EU) 2020/852 ze dne 18. června 2020 o zřízení rámce pro usnadnění udržitelných investic a o změně nařízení (EU) 2019/2088, tzn. nesmí dojít k porušení ani jednoho z šesti environmentálních cílů a výsledky projektu budou na úrovni uplatňování technologicky neutrální.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425.19685039370086" w:right="-182" w:hanging="278.2677165354331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Čl. 4 odst. 2 písm. c) Všeobecných podmínek se mění takto: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ind w:left="850" w:right="-18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“při prezentaci informací o řešeném projektu s podporou TA ČR či o jeho výsledcích v hromadných sdělovacích prostředcích či jiným způsobem, informovat přiměřeným způsobem o tom, že projekt byl realizován za finanční podpory TA ČR, a to na všech propagačních materiálech i ve všech typech médií, které se k projektu či jeho výsledkům a výstupům vztahují, a to v souladu s podmínkami vizuální identity uveřejněnými na webových stránkách poskytovatele, a též v souladu s podmínkami vizuální identity stanovenými v Metodickém pokynu pro publicitu a komunikaci pro Národní plán obnovy na období 2021–2026.”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360" w:right="-182" w:hanging="218.2677165354331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je příjemce povinen učinit veškerá opatření, aby nevznikl střet zájmů ve smyslu článku 61 Nařízení Evropského parlamentu a Rady (EU) 2018/1046 ze dne 18. července 2018, a pokud taková situace nastane, je povinen tuto skutečnost neprodleně oznámit poskytovateli.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360" w:right="-182" w:hanging="218.2677165354331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Čl. 17 odst. 8 Všeobecných podmínek se nahrazuje tímto: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850" w:right="-18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“Daň z přidané hodnoty dle zákona č. 235/2004 Sb., o dani z přidané hodnoty není v této veřejné soutěži uznaný náklad, ani pro neplátce DPH.”</w:t>
      </w:r>
    </w:p>
    <w:p w:rsidR="00000000" w:rsidDel="00000000" w:rsidP="00000000" w:rsidRDefault="00000000" w:rsidRPr="00000000" w14:paraId="0000004A">
      <w:pPr>
        <w:spacing w:before="3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Smlouva je vyhotovena ve dvou stejnopisech, z nichž Poskytovatel a Hlavní příjemce obdrží po jednom stejnopisu. Každý stejnopis má platnost originálu.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Hlavní příjemce prohlašuje a podpisem Smlouvy stvrzuje, že jím uvedené údaje, na jejichž základě je uzavřena, jsou správné, úplné a pravdivé.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Smlouva nabývá platnosti dnem podpisu smluvními stranami a účinnosti zveřejněním v registru smluv.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 prohlašují, že si Smlouvu včetně jejích příloh přečetly, s jejím obsahem souhlasí, a že byla sepsána na základě jejich pravé a svobodné vůle, prosté omylu, a na důkaz toho připojují své podpisy.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425" w:hanging="425"/>
        <w:rPr/>
      </w:pPr>
      <w:bookmarkStart w:colFirst="0" w:colLast="0" w:name="_heading=h.tyjcwt" w:id="7"/>
      <w:bookmarkEnd w:id="7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Smluvní strany souhlasí se zveřejněním znění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mlouvy ve smyslu zákona č. 340/2015 Sb., o zvláštních podmínkách účinnosti některých smluv, uveřejňování těchto smluv a o registru smluv (zákon o registru smluv). Zveřejnění ve smyslu tohoto zákona provede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oskytovatel.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Hlavní příjemce zároveň svým podpisem výslovně prohlašuje, že se seznámil se všemi pravidly stanovenými Všeobecnými podmínkami.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426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426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Podpisy smluvních stran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9"/>
        <w:gridCol w:w="4820"/>
        <w:tblGridChange w:id="0">
          <w:tblGrid>
            <w:gridCol w:w="4819"/>
            <w:gridCol w:w="4820"/>
          </w:tblGrid>
        </w:tblGridChange>
      </w:tblGrid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Poskytovatel: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40" w:before="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 Praze dne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DD. MM. RRRR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bookmarkStart w:colFirst="0" w:colLast="0" w:name="bookmark=id.3dy6vkm" w:id="8"/>
          <w:bookmarkEnd w:id="8"/>
          <w:p w:rsidR="00000000" w:rsidDel="00000000" w:rsidP="00000000" w:rsidRDefault="00000000" w:rsidRPr="00000000" w14:paraId="0000005B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předseda/předsedkyně TA ČR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(Hlavní příjemce):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40" w:before="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XXX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DD. MM. RRRR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40" w:before="40" w:lineRule="auto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Jméno a příjmení osoby, která podepisuje za Hlavního příjemce</w:t>
            </w:r>
          </w:p>
        </w:tc>
      </w:tr>
    </w:tbl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410" w:left="1134" w:right="1134" w:header="16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21"/>
        <w:tab w:val="right" w:leader="none" w:pos="9636"/>
      </w:tabs>
      <w:spacing w:before="0"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F-352,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v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erze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4</w:t>
      <w:tab/>
      <w:t xml:space="preserve"> 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Strana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  <w:rtl w:val="0"/>
      </w:rPr>
      <w:tab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Veřejný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tabs>
        <w:tab w:val="center" w:leader="none" w:pos="4536"/>
        <w:tab w:val="right" w:leader="none" w:pos="9072"/>
      </w:tabs>
      <w:spacing w:before="1134" w:line="240" w:lineRule="auto"/>
      <w:jc w:val="right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4815844</wp:posOffset>
          </wp:positionH>
          <wp:positionV relativeFrom="page">
            <wp:posOffset>-116203</wp:posOffset>
          </wp:positionV>
          <wp:extent cx="1439545" cy="1439545"/>
          <wp:effectExtent b="0" l="0" r="0" t="0"/>
          <wp:wrapSquare wrapText="bothSides" distB="0" distT="0" distL="114300" distR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-76198</wp:posOffset>
          </wp:positionH>
          <wp:positionV relativeFrom="paragraph">
            <wp:posOffset>590550</wp:posOffset>
          </wp:positionV>
          <wp:extent cx="2646539" cy="790257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6539" cy="7902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tabs>
        <w:tab w:val="center" w:leader="none" w:pos="4536"/>
        <w:tab w:val="right" w:leader="none" w:pos="9072"/>
      </w:tabs>
      <w:spacing w:before="1134" w:line="240" w:lineRule="auto"/>
      <w:jc w:val="right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Smlouva</w:t>
    </w:r>
  </w:p>
  <w:p w:rsidR="00000000" w:rsidDel="00000000" w:rsidP="00000000" w:rsidRDefault="00000000" w:rsidRPr="00000000" w14:paraId="00000067">
    <w:pPr>
      <w:tabs>
        <w:tab w:val="center" w:leader="none" w:pos="4536"/>
        <w:tab w:val="right" w:leader="none" w:pos="9072"/>
      </w:tabs>
      <w:spacing w:before="0"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Číslo smlouvy: 20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  <w:highlight w:val="yellow"/>
        <w:rtl w:val="0"/>
      </w:rPr>
      <w:t xml:space="preserve">XXxxxx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6" w:firstLine="1278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218.26771653543312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800" w:firstLine="64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firstLine="108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620" w:firstLine="63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340" w:firstLine="90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060" w:firstLine="11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780" w:firstLine="149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500" w:firstLine="176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220" w:firstLine="20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940" w:firstLine="235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firstLine="108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firstLine="108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cs-CZ"/>
      </w:rPr>
    </w:rPrDefault>
    <w:pPrDefault>
      <w:pPr>
        <w:spacing w:before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jFZas07t/K+rBFbdXiToCfzXBw==">AMUW2mW7rp8oWkVS4yjulSaQUqAi0sLVS1ww4r2y/ljuL3CZAJHwFxwqx3gmWPHF9pJcff8+tRey8ncOHdkpxnHrliYyjfsWOb+lYkQECo3SS531ii/H+kr/AKapiwMXkAZZz2XARKX+49PP/TWh33XJKfvnrVQSfRGx+yXBvDu19FP2yV87UL3dYDjHv/h/LLVRxwW01FRUaboTwuQHtISeg+n9yr0waqDAc7hJWkR22dpPwbRlrwxdEgc/UAuuWV1T/e/s10eA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